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9215" w14:textId="77777777" w:rsidR="0081155E" w:rsidRDefault="004672C3" w:rsidP="008C220E">
      <w:pPr>
        <w:pStyle w:val="ListParagraph"/>
        <w:numPr>
          <w:ilvl w:val="0"/>
          <w:numId w:val="1"/>
        </w:numPr>
        <w:tabs>
          <w:tab w:val="left" w:pos="590"/>
        </w:tabs>
        <w:spacing w:before="240"/>
        <w:ind w:right="3" w:hanging="589"/>
      </w:pPr>
      <w:r>
        <w:rPr>
          <w:spacing w:val="-4"/>
        </w:rPr>
        <w:t>Since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COVID-19 pandemic, many Queenslanders have experienced challenges accessing and sustaining</w:t>
      </w:r>
      <w:r>
        <w:rPr>
          <w:spacing w:val="-12"/>
        </w:rPr>
        <w:t xml:space="preserve"> </w:t>
      </w:r>
      <w:r>
        <w:rPr>
          <w:spacing w:val="-4"/>
        </w:rPr>
        <w:t>housing.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unprecedented</w:t>
      </w:r>
      <w:r>
        <w:rPr>
          <w:spacing w:val="-12"/>
        </w:rPr>
        <w:t xml:space="preserve"> </w:t>
      </w:r>
      <w:r>
        <w:rPr>
          <w:spacing w:val="-4"/>
        </w:rPr>
        <w:t>national</w:t>
      </w:r>
      <w:r>
        <w:rPr>
          <w:spacing w:val="-11"/>
        </w:rPr>
        <w:t xml:space="preserve"> </w:t>
      </w:r>
      <w:r>
        <w:rPr>
          <w:spacing w:val="-4"/>
        </w:rPr>
        <w:t>housing</w:t>
      </w:r>
      <w:r>
        <w:rPr>
          <w:spacing w:val="-11"/>
        </w:rPr>
        <w:t xml:space="preserve"> </w:t>
      </w:r>
      <w:r>
        <w:rPr>
          <w:spacing w:val="-4"/>
        </w:rPr>
        <w:t>crisis</w:t>
      </w:r>
      <w:r>
        <w:rPr>
          <w:spacing w:val="-11"/>
        </w:rPr>
        <w:t xml:space="preserve"> </w:t>
      </w:r>
      <w:r>
        <w:rPr>
          <w:spacing w:val="-4"/>
        </w:rPr>
        <w:t>has</w:t>
      </w:r>
      <w:r>
        <w:rPr>
          <w:spacing w:val="-12"/>
        </w:rPr>
        <w:t xml:space="preserve"> </w:t>
      </w:r>
      <w:r>
        <w:rPr>
          <w:spacing w:val="-4"/>
        </w:rPr>
        <w:t>also</w:t>
      </w:r>
      <w:r>
        <w:rPr>
          <w:spacing w:val="-8"/>
        </w:rPr>
        <w:t xml:space="preserve"> </w:t>
      </w:r>
      <w:r>
        <w:rPr>
          <w:spacing w:val="-4"/>
        </w:rPr>
        <w:t>led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many</w:t>
      </w:r>
      <w:r>
        <w:rPr>
          <w:spacing w:val="-6"/>
        </w:rPr>
        <w:t xml:space="preserve"> </w:t>
      </w:r>
      <w:r>
        <w:rPr>
          <w:spacing w:val="-4"/>
        </w:rPr>
        <w:t xml:space="preserve">Queenslanders </w:t>
      </w:r>
      <w:r>
        <w:t>across</w:t>
      </w:r>
      <w:r>
        <w:rPr>
          <w:spacing w:val="-1"/>
        </w:rPr>
        <w:t xml:space="preserve"> </w:t>
      </w:r>
      <w:r>
        <w:t>urban,</w:t>
      </w:r>
      <w:r>
        <w:rPr>
          <w:spacing w:val="-2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rural areas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impacted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cost-of-living</w:t>
      </w:r>
      <w:r>
        <w:rPr>
          <w:spacing w:val="-3"/>
        </w:rPr>
        <w:t xml:space="preserve"> </w:t>
      </w:r>
      <w:r>
        <w:t>pressures,</w:t>
      </w:r>
      <w:r>
        <w:rPr>
          <w:spacing w:val="-2"/>
        </w:rPr>
        <w:t xml:space="preserve"> </w:t>
      </w:r>
      <w:r>
        <w:t>low vacancy rates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rental market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housing</w:t>
      </w:r>
      <w:r>
        <w:rPr>
          <w:spacing w:val="-13"/>
        </w:rPr>
        <w:t xml:space="preserve"> </w:t>
      </w:r>
      <w:r>
        <w:t>costs.</w:t>
      </w:r>
    </w:p>
    <w:p w14:paraId="73DD9217" w14:textId="77777777" w:rsidR="0081155E" w:rsidRDefault="004672C3" w:rsidP="008C220E">
      <w:pPr>
        <w:pStyle w:val="ListParagraph"/>
        <w:numPr>
          <w:ilvl w:val="0"/>
          <w:numId w:val="1"/>
        </w:numPr>
        <w:tabs>
          <w:tab w:val="left" w:pos="590"/>
        </w:tabs>
        <w:spacing w:before="240"/>
        <w:ind w:right="3" w:hanging="589"/>
      </w:pP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18</w:t>
      </w:r>
      <w:r>
        <w:rPr>
          <w:spacing w:val="-6"/>
        </w:rPr>
        <w:t xml:space="preserve"> </w:t>
      </w:r>
      <w:r>
        <w:rPr>
          <w:spacing w:val="-4"/>
        </w:rPr>
        <w:t>April 2023,</w:t>
      </w:r>
      <w:r>
        <w:rPr>
          <w:spacing w:val="-5"/>
        </w:rPr>
        <w:t xml:space="preserve"> </w:t>
      </w:r>
      <w:r>
        <w:rPr>
          <w:spacing w:val="-4"/>
        </w:rPr>
        <w:t>Queensland</w:t>
      </w:r>
      <w:r>
        <w:rPr>
          <w:spacing w:val="-6"/>
        </w:rPr>
        <w:t xml:space="preserve"> </w:t>
      </w:r>
      <w:r>
        <w:rPr>
          <w:spacing w:val="-4"/>
        </w:rPr>
        <w:t>Parliament</w:t>
      </w:r>
      <w:r>
        <w:rPr>
          <w:spacing w:val="-5"/>
        </w:rPr>
        <w:t xml:space="preserve"> </w:t>
      </w:r>
      <w:r>
        <w:rPr>
          <w:spacing w:val="-4"/>
        </w:rPr>
        <w:t>passed</w:t>
      </w:r>
      <w:r>
        <w:rPr>
          <w:spacing w:val="-6"/>
        </w:rPr>
        <w:t xml:space="preserve"> </w:t>
      </w:r>
      <w:r>
        <w:rPr>
          <w:spacing w:val="-4"/>
        </w:rPr>
        <w:t>amendments to</w:t>
      </w:r>
      <w:r>
        <w:rPr>
          <w:spacing w:val="-6"/>
        </w:rPr>
        <w:t xml:space="preserve"> </w:t>
      </w:r>
      <w:r>
        <w:rPr>
          <w:spacing w:val="-4"/>
        </w:rPr>
        <w:t>Queensland’s rental laws to</w:t>
      </w:r>
      <w:r>
        <w:rPr>
          <w:spacing w:val="-6"/>
        </w:rPr>
        <w:t xml:space="preserve"> </w:t>
      </w:r>
      <w:r>
        <w:rPr>
          <w:spacing w:val="-4"/>
        </w:rPr>
        <w:t xml:space="preserve">limit </w:t>
      </w:r>
      <w:r>
        <w:t>rent</w:t>
      </w:r>
      <w:r>
        <w:rPr>
          <w:spacing w:val="-14"/>
        </w:rPr>
        <w:t xml:space="preserve"> </w:t>
      </w:r>
      <w:r>
        <w:t>increases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once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year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existing</w:t>
      </w:r>
      <w:r>
        <w:rPr>
          <w:spacing w:val="-15"/>
        </w:rPr>
        <w:t xml:space="preserve"> </w:t>
      </w:r>
      <w:r>
        <w:t>tenancies</w:t>
      </w:r>
      <w:r>
        <w:rPr>
          <w:spacing w:val="-13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July</w:t>
      </w:r>
      <w:r>
        <w:rPr>
          <w:spacing w:val="-13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immediate response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declining</w:t>
      </w:r>
      <w:r>
        <w:rPr>
          <w:spacing w:val="-6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affordability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challenging</w:t>
      </w:r>
      <w:r>
        <w:rPr>
          <w:spacing w:val="-6"/>
        </w:rPr>
        <w:t xml:space="preserve"> </w:t>
      </w:r>
      <w:r>
        <w:t>market conditions</w:t>
      </w:r>
      <w:r>
        <w:rPr>
          <w:spacing w:val="-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launched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Stage</w:t>
      </w:r>
      <w:r>
        <w:rPr>
          <w:spacing w:val="-1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rental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reforms.</w:t>
      </w:r>
    </w:p>
    <w:p w14:paraId="73DD9219" w14:textId="25F05669" w:rsidR="0081155E" w:rsidRDefault="004672C3" w:rsidP="008C220E">
      <w:pPr>
        <w:pStyle w:val="ListParagraph"/>
        <w:numPr>
          <w:ilvl w:val="0"/>
          <w:numId w:val="1"/>
        </w:numPr>
        <w:tabs>
          <w:tab w:val="left" w:pos="590"/>
        </w:tabs>
        <w:spacing w:before="240" w:line="242" w:lineRule="auto"/>
        <w:ind w:left="590" w:right="3" w:hanging="589"/>
      </w:pPr>
      <w:r>
        <w:t>Reports have emerged following the passage of these amendments of tenancies with current renters</w:t>
      </w:r>
      <w:r>
        <w:rPr>
          <w:spacing w:val="-5"/>
        </w:rPr>
        <w:t xml:space="preserve"> </w:t>
      </w:r>
      <w:r w:rsidR="00121411">
        <w:rPr>
          <w:spacing w:val="-6"/>
        </w:rPr>
        <w:t>being ended when the lease term expires in order to increase the rent more frequently than once every 12 months</w:t>
      </w:r>
      <w:r>
        <w:t xml:space="preserve">. This practice is increasing rental insecurity and undermining the policy </w:t>
      </w:r>
      <w:r>
        <w:rPr>
          <w:spacing w:val="-4"/>
        </w:rPr>
        <w:t>objective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annual</w:t>
      </w:r>
      <w:r>
        <w:rPr>
          <w:spacing w:val="-12"/>
        </w:rPr>
        <w:t xml:space="preserve"> </w:t>
      </w:r>
      <w:r>
        <w:rPr>
          <w:spacing w:val="-4"/>
        </w:rPr>
        <w:t>rent</w:t>
      </w:r>
      <w:r>
        <w:rPr>
          <w:spacing w:val="-11"/>
        </w:rPr>
        <w:t xml:space="preserve"> </w:t>
      </w:r>
      <w:r>
        <w:rPr>
          <w:spacing w:val="-4"/>
        </w:rPr>
        <w:t>increase</w:t>
      </w:r>
      <w:r>
        <w:rPr>
          <w:spacing w:val="-11"/>
        </w:rPr>
        <w:t xml:space="preserve"> </w:t>
      </w:r>
      <w:r>
        <w:rPr>
          <w:spacing w:val="-4"/>
        </w:rPr>
        <w:t>frequency</w:t>
      </w:r>
      <w:r>
        <w:rPr>
          <w:spacing w:val="-9"/>
        </w:rPr>
        <w:t xml:space="preserve"> </w:t>
      </w:r>
      <w:r>
        <w:rPr>
          <w:spacing w:val="-4"/>
        </w:rPr>
        <w:t>limit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stabilise</w:t>
      </w:r>
      <w:r>
        <w:rPr>
          <w:spacing w:val="-2"/>
        </w:rPr>
        <w:t xml:space="preserve"> </w:t>
      </w:r>
      <w:r>
        <w:rPr>
          <w:spacing w:val="-4"/>
        </w:rPr>
        <w:t>rents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Queensland’s</w:t>
      </w:r>
      <w:r>
        <w:rPr>
          <w:spacing w:val="-11"/>
        </w:rPr>
        <w:t xml:space="preserve"> </w:t>
      </w:r>
      <w:r>
        <w:rPr>
          <w:spacing w:val="-4"/>
        </w:rPr>
        <w:t>private</w:t>
      </w:r>
      <w:r>
        <w:rPr>
          <w:spacing w:val="-2"/>
        </w:rPr>
        <w:t xml:space="preserve"> </w:t>
      </w:r>
      <w:r>
        <w:rPr>
          <w:spacing w:val="-4"/>
        </w:rPr>
        <w:t xml:space="preserve">rental </w:t>
      </w:r>
      <w:r>
        <w:rPr>
          <w:spacing w:val="-2"/>
        </w:rPr>
        <w:t>market.</w:t>
      </w:r>
    </w:p>
    <w:p w14:paraId="73DD921B" w14:textId="742BAE93" w:rsidR="0081155E" w:rsidRDefault="004672C3" w:rsidP="008C220E">
      <w:pPr>
        <w:pStyle w:val="ListParagraph"/>
        <w:numPr>
          <w:ilvl w:val="0"/>
          <w:numId w:val="1"/>
        </w:numPr>
        <w:tabs>
          <w:tab w:val="left" w:pos="590"/>
        </w:tabs>
        <w:spacing w:before="240" w:line="242" w:lineRule="auto"/>
        <w:ind w:right="3" w:hanging="589"/>
      </w:pPr>
      <w:r>
        <w:rPr>
          <w:spacing w:val="-4"/>
          <w:u w:val="single"/>
        </w:rPr>
        <w:t>Cabinet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approved</w:t>
      </w:r>
      <w:r>
        <w:rPr>
          <w:spacing w:val="-11"/>
        </w:rPr>
        <w:t xml:space="preserve"> </w:t>
      </w:r>
      <w:r>
        <w:rPr>
          <w:spacing w:val="-4"/>
        </w:rPr>
        <w:t>release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discussion</w:t>
      </w:r>
      <w:r>
        <w:rPr>
          <w:spacing w:val="-6"/>
        </w:rPr>
        <w:t xml:space="preserve"> </w:t>
      </w:r>
      <w:r>
        <w:rPr>
          <w:spacing w:val="-4"/>
        </w:rPr>
        <w:t>paper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 w:rsidR="00376336">
        <w:rPr>
          <w:spacing w:val="-2"/>
        </w:rPr>
        <w:t>the</w:t>
      </w:r>
      <w:r w:rsidR="00376336">
        <w:rPr>
          <w:spacing w:val="-13"/>
        </w:rPr>
        <w:t xml:space="preserve"> </w:t>
      </w:r>
      <w:r w:rsidR="00F968EB">
        <w:rPr>
          <w:spacing w:val="-13"/>
        </w:rPr>
        <w:t xml:space="preserve">potential </w:t>
      </w:r>
      <w:r>
        <w:rPr>
          <w:spacing w:val="-2"/>
        </w:rPr>
        <w:t>reform</w:t>
      </w:r>
      <w:r>
        <w:rPr>
          <w:spacing w:val="-8"/>
        </w:rPr>
        <w:t xml:space="preserve"> </w:t>
      </w:r>
      <w:r w:rsidR="00F968EB">
        <w:rPr>
          <w:spacing w:val="-2"/>
        </w:rPr>
        <w:t xml:space="preserve">to attach the annual limit on rent increase frequency to the rental property. </w:t>
      </w:r>
    </w:p>
    <w:p w14:paraId="73DD921D" w14:textId="381F89C0" w:rsidR="0081155E" w:rsidRDefault="004672C3" w:rsidP="008C220E">
      <w:pPr>
        <w:pStyle w:val="ListParagraph"/>
        <w:numPr>
          <w:ilvl w:val="0"/>
          <w:numId w:val="1"/>
        </w:numPr>
        <w:tabs>
          <w:tab w:val="left" w:pos="590"/>
        </w:tabs>
        <w:spacing w:before="360"/>
        <w:ind w:right="3" w:hanging="589"/>
        <w:rPr>
          <w:i/>
        </w:rPr>
      </w:pPr>
      <w:r>
        <w:rPr>
          <w:i/>
          <w:spacing w:val="-2"/>
          <w:u w:val="single"/>
        </w:rPr>
        <w:t>Attachment</w:t>
      </w:r>
      <w:r w:rsidR="003D08FF">
        <w:rPr>
          <w:i/>
          <w:spacing w:val="-2"/>
          <w:u w:val="single"/>
        </w:rPr>
        <w:t>s</w:t>
      </w:r>
    </w:p>
    <w:p w14:paraId="73DD921E" w14:textId="1C3999B0" w:rsidR="0081155E" w:rsidRDefault="00E204EE" w:rsidP="00D233AB">
      <w:pPr>
        <w:pStyle w:val="ListParagraph"/>
        <w:numPr>
          <w:ilvl w:val="1"/>
          <w:numId w:val="1"/>
        </w:numPr>
        <w:tabs>
          <w:tab w:val="left" w:pos="941"/>
        </w:tabs>
        <w:spacing w:before="120"/>
        <w:ind w:left="951" w:hanging="317"/>
        <w:jc w:val="left"/>
      </w:pPr>
      <w:hyperlink r:id="rId10" w:history="1">
        <w:r w:rsidR="00B92BE1" w:rsidRPr="00D233AB">
          <w:rPr>
            <w:rStyle w:val="Hyperlink"/>
            <w:spacing w:val="-4"/>
          </w:rPr>
          <w:t>Discussion Paper – Ensuring the annual rent increase frequency limit i</w:t>
        </w:r>
        <w:r w:rsidR="00F31F05" w:rsidRPr="00D233AB">
          <w:rPr>
            <w:rStyle w:val="Hyperlink"/>
            <w:spacing w:val="-4"/>
          </w:rPr>
          <w:t>s effective</w:t>
        </w:r>
      </w:hyperlink>
    </w:p>
    <w:sectPr w:rsidR="0081155E" w:rsidSect="008C220E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6A97A" w14:textId="77777777" w:rsidR="00FD225B" w:rsidRDefault="00FD225B" w:rsidP="00376336">
      <w:r>
        <w:separator/>
      </w:r>
    </w:p>
  </w:endnote>
  <w:endnote w:type="continuationSeparator" w:id="0">
    <w:p w14:paraId="03965491" w14:textId="77777777" w:rsidR="00FD225B" w:rsidRDefault="00FD225B" w:rsidP="00376336">
      <w:r>
        <w:continuationSeparator/>
      </w:r>
    </w:p>
  </w:endnote>
  <w:endnote w:type="continuationNotice" w:id="1">
    <w:p w14:paraId="09AFEDF8" w14:textId="77777777" w:rsidR="00FD225B" w:rsidRDefault="00FD2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DDF27" w14:textId="77777777" w:rsidR="00FD225B" w:rsidRDefault="00FD225B" w:rsidP="00376336">
      <w:r>
        <w:separator/>
      </w:r>
    </w:p>
  </w:footnote>
  <w:footnote w:type="continuationSeparator" w:id="0">
    <w:p w14:paraId="0CFF4B1D" w14:textId="77777777" w:rsidR="00FD225B" w:rsidRDefault="00FD225B" w:rsidP="00376336">
      <w:r>
        <w:continuationSeparator/>
      </w:r>
    </w:p>
  </w:footnote>
  <w:footnote w:type="continuationNotice" w:id="1">
    <w:p w14:paraId="1D8C701B" w14:textId="77777777" w:rsidR="00FD225B" w:rsidRDefault="00FD22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E176B" w14:textId="77777777" w:rsidR="00376336" w:rsidRPr="00937A4A" w:rsidRDefault="00376336" w:rsidP="003763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50C527D5" w14:textId="77777777" w:rsidR="00376336" w:rsidRPr="00937A4A" w:rsidRDefault="00376336" w:rsidP="003763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695E68E" w14:textId="027F01C1" w:rsidR="00376336" w:rsidRPr="00937A4A" w:rsidRDefault="00376336" w:rsidP="003763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June 2023</w:t>
    </w:r>
  </w:p>
  <w:p w14:paraId="2FBA96B3" w14:textId="421DBE2D" w:rsidR="00376336" w:rsidRDefault="00376336" w:rsidP="00376336">
    <w:pPr>
      <w:pStyle w:val="Header"/>
      <w:spacing w:before="120"/>
      <w:rPr>
        <w:b/>
        <w:u w:val="single"/>
      </w:rPr>
    </w:pPr>
    <w:r w:rsidRPr="00376336">
      <w:rPr>
        <w:b/>
        <w:u w:val="single"/>
      </w:rPr>
      <w:t>Ensuring the 12-month limit on rent increase frequency is effective</w:t>
    </w:r>
  </w:p>
  <w:p w14:paraId="243424F3" w14:textId="5519D22D" w:rsidR="00376336" w:rsidRDefault="00376336" w:rsidP="00376336">
    <w:pPr>
      <w:pStyle w:val="Header"/>
      <w:spacing w:before="120"/>
      <w:rPr>
        <w:b/>
        <w:u w:val="single"/>
      </w:rPr>
    </w:pPr>
    <w:r>
      <w:rPr>
        <w:b/>
        <w:u w:val="single"/>
      </w:rPr>
      <w:t>Minister for Housing</w:t>
    </w:r>
  </w:p>
  <w:p w14:paraId="7F7A4289" w14:textId="77777777" w:rsidR="00376336" w:rsidRDefault="00376336" w:rsidP="0037633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B11"/>
    <w:multiLevelType w:val="hybridMultilevel"/>
    <w:tmpl w:val="012C4348"/>
    <w:lvl w:ilvl="0" w:tplc="72689D08">
      <w:start w:val="1"/>
      <w:numFmt w:val="decimal"/>
      <w:lvlText w:val="%1."/>
      <w:lvlJc w:val="left"/>
      <w:pPr>
        <w:ind w:left="58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B568071A">
      <w:numFmt w:val="bullet"/>
      <w:lvlText w:val=""/>
      <w:lvlJc w:val="left"/>
      <w:pPr>
        <w:ind w:left="94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F9EAC62">
      <w:numFmt w:val="bullet"/>
      <w:lvlText w:val="•"/>
      <w:lvlJc w:val="left"/>
      <w:pPr>
        <w:ind w:left="1956" w:hanging="281"/>
      </w:pPr>
      <w:rPr>
        <w:rFonts w:hint="default"/>
        <w:lang w:val="en-US" w:eastAsia="en-US" w:bidi="ar-SA"/>
      </w:rPr>
    </w:lvl>
    <w:lvl w:ilvl="3" w:tplc="ACA6C9CA">
      <w:numFmt w:val="bullet"/>
      <w:lvlText w:val="•"/>
      <w:lvlJc w:val="left"/>
      <w:pPr>
        <w:ind w:left="2973" w:hanging="281"/>
      </w:pPr>
      <w:rPr>
        <w:rFonts w:hint="default"/>
        <w:lang w:val="en-US" w:eastAsia="en-US" w:bidi="ar-SA"/>
      </w:rPr>
    </w:lvl>
    <w:lvl w:ilvl="4" w:tplc="CEA41494">
      <w:numFmt w:val="bullet"/>
      <w:lvlText w:val="•"/>
      <w:lvlJc w:val="left"/>
      <w:pPr>
        <w:ind w:left="3990" w:hanging="281"/>
      </w:pPr>
      <w:rPr>
        <w:rFonts w:hint="default"/>
        <w:lang w:val="en-US" w:eastAsia="en-US" w:bidi="ar-SA"/>
      </w:rPr>
    </w:lvl>
    <w:lvl w:ilvl="5" w:tplc="F4A645D8">
      <w:numFmt w:val="bullet"/>
      <w:lvlText w:val="•"/>
      <w:lvlJc w:val="left"/>
      <w:pPr>
        <w:ind w:left="5006" w:hanging="281"/>
      </w:pPr>
      <w:rPr>
        <w:rFonts w:hint="default"/>
        <w:lang w:val="en-US" w:eastAsia="en-US" w:bidi="ar-SA"/>
      </w:rPr>
    </w:lvl>
    <w:lvl w:ilvl="6" w:tplc="F3C092A2">
      <w:numFmt w:val="bullet"/>
      <w:lvlText w:val="•"/>
      <w:lvlJc w:val="left"/>
      <w:pPr>
        <w:ind w:left="6023" w:hanging="281"/>
      </w:pPr>
      <w:rPr>
        <w:rFonts w:hint="default"/>
        <w:lang w:val="en-US" w:eastAsia="en-US" w:bidi="ar-SA"/>
      </w:rPr>
    </w:lvl>
    <w:lvl w:ilvl="7" w:tplc="D632B2C8">
      <w:numFmt w:val="bullet"/>
      <w:lvlText w:val="•"/>
      <w:lvlJc w:val="left"/>
      <w:pPr>
        <w:ind w:left="7040" w:hanging="281"/>
      </w:pPr>
      <w:rPr>
        <w:rFonts w:hint="default"/>
        <w:lang w:val="en-US" w:eastAsia="en-US" w:bidi="ar-SA"/>
      </w:rPr>
    </w:lvl>
    <w:lvl w:ilvl="8" w:tplc="4378B450">
      <w:numFmt w:val="bullet"/>
      <w:lvlText w:val="•"/>
      <w:lvlJc w:val="left"/>
      <w:pPr>
        <w:ind w:left="8056" w:hanging="281"/>
      </w:pPr>
      <w:rPr>
        <w:rFonts w:hint="default"/>
        <w:lang w:val="en-US" w:eastAsia="en-US" w:bidi="ar-SA"/>
      </w:rPr>
    </w:lvl>
  </w:abstractNum>
  <w:num w:numId="1" w16cid:durableId="109841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5E"/>
    <w:rsid w:val="000313C9"/>
    <w:rsid w:val="0009763D"/>
    <w:rsid w:val="000A1BF7"/>
    <w:rsid w:val="001041FC"/>
    <w:rsid w:val="00121411"/>
    <w:rsid w:val="001810A7"/>
    <w:rsid w:val="00277C38"/>
    <w:rsid w:val="00307B24"/>
    <w:rsid w:val="00376336"/>
    <w:rsid w:val="00396A5A"/>
    <w:rsid w:val="003A49F5"/>
    <w:rsid w:val="003D08FF"/>
    <w:rsid w:val="004672C3"/>
    <w:rsid w:val="007D7AB4"/>
    <w:rsid w:val="007F7554"/>
    <w:rsid w:val="0081155E"/>
    <w:rsid w:val="008135EB"/>
    <w:rsid w:val="0085067C"/>
    <w:rsid w:val="008C220E"/>
    <w:rsid w:val="00904D9E"/>
    <w:rsid w:val="00947C3F"/>
    <w:rsid w:val="00B00D49"/>
    <w:rsid w:val="00B92BE1"/>
    <w:rsid w:val="00BC26DE"/>
    <w:rsid w:val="00C858BB"/>
    <w:rsid w:val="00CC69B8"/>
    <w:rsid w:val="00D233AB"/>
    <w:rsid w:val="00E204EE"/>
    <w:rsid w:val="00F07A47"/>
    <w:rsid w:val="00F31F05"/>
    <w:rsid w:val="00F968EB"/>
    <w:rsid w:val="00FB183F"/>
    <w:rsid w:val="00FB4FF9"/>
    <w:rsid w:val="00FB7544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D9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947" w:right="296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10"/>
      <w:ind w:left="110" w:right="117" w:hanging="2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7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3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7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336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76336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041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1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3/Jun/LimitRentIncrease/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E2E6C-2DE6-4E98-930F-CA75890722C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B060F3-1C7D-4A5C-AC34-894640F29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F3828-F77C-4A1E-9021-C9ED80927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1151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Base>https://www.cabinet.qld.gov.au/documents/2023/Jun/LimitRentIncrease/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dcterms:created xsi:type="dcterms:W3CDTF">2023-08-08T22:17:00Z</dcterms:created>
  <dcterms:modified xsi:type="dcterms:W3CDTF">2024-09-26T21:51:00Z</dcterms:modified>
  <cp:category>Housing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0x010100CA9CD1BB987BCF40BC0C0767C47DE26C</vt:lpwstr>
  </property>
  <property fmtid="{D5CDD505-2E9C-101B-9397-08002B2CF9AE}" pid="3" name="Created">
    <vt:filetime>2023-06-22T00:00:00Z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2023-06-23T00:00:00Z</vt:filetime>
  </property>
  <property fmtid="{D5CDD505-2E9C-101B-9397-08002B2CF9AE}" pid="6" name="MSIP_Label_282828d4-d65e-4c38-b4f3-1feba3142871_ActionId">
    <vt:lpwstr>44ae0fe7-d393-4f10-b450-931ea2844962</vt:lpwstr>
  </property>
  <property fmtid="{D5CDD505-2E9C-101B-9397-08002B2CF9AE}" pid="7" name="MSIP_Label_282828d4-d65e-4c38-b4f3-1feba3142871_ContentBits">
    <vt:lpwstr>0</vt:lpwstr>
  </property>
  <property fmtid="{D5CDD505-2E9C-101B-9397-08002B2CF9AE}" pid="8" name="MSIP_Label_282828d4-d65e-4c38-b4f3-1feba3142871_Enabled">
    <vt:lpwstr>true</vt:lpwstr>
  </property>
  <property fmtid="{D5CDD505-2E9C-101B-9397-08002B2CF9AE}" pid="9" name="MSIP_Label_282828d4-d65e-4c38-b4f3-1feba3142871_Method">
    <vt:lpwstr>Standard</vt:lpwstr>
  </property>
  <property fmtid="{D5CDD505-2E9C-101B-9397-08002B2CF9AE}" pid="10" name="MSIP_Label_282828d4-d65e-4c38-b4f3-1feba3142871_Name">
    <vt:lpwstr>OFFICIAL</vt:lpwstr>
  </property>
  <property fmtid="{D5CDD505-2E9C-101B-9397-08002B2CF9AE}" pid="11" name="MSIP_Label_282828d4-d65e-4c38-b4f3-1feba3142871_SetDate">
    <vt:lpwstr>2023-01-19T22:40:31Z</vt:lpwstr>
  </property>
  <property fmtid="{D5CDD505-2E9C-101B-9397-08002B2CF9AE}" pid="12" name="MSIP_Label_282828d4-d65e-4c38-b4f3-1feba3142871_SiteId">
    <vt:lpwstr>51778d2a-a6ab-4c76-97dc-782782d65046</vt:lpwstr>
  </property>
  <property fmtid="{D5CDD505-2E9C-101B-9397-08002B2CF9AE}" pid="13" name="MediaServiceImageTags">
    <vt:lpwstr/>
  </property>
  <property fmtid="{D5CDD505-2E9C-101B-9397-08002B2CF9AE}" pid="14" name="Producer">
    <vt:lpwstr>Adobe PDF Library 20.1.53</vt:lpwstr>
  </property>
  <property fmtid="{D5CDD505-2E9C-101B-9397-08002B2CF9AE}" pid="15" name="SourceModified">
    <vt:lpwstr>D:20230622060241</vt:lpwstr>
  </property>
</Properties>
</file>